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default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单位整体支出绩效目标表</w:t>
      </w:r>
    </w:p>
    <w:p>
      <w:pPr>
        <w:spacing w:line="560" w:lineRule="exact"/>
        <w:jc w:val="center"/>
        <w:rPr>
          <w:rFonts w:hint="default"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（2025年度）</w:t>
      </w:r>
    </w:p>
    <w:tbl>
      <w:tblPr>
        <w:tblStyle w:val="2"/>
        <w:tblW w:w="952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"/>
        <w:gridCol w:w="992"/>
        <w:gridCol w:w="283"/>
        <w:gridCol w:w="709"/>
        <w:gridCol w:w="7"/>
        <w:gridCol w:w="135"/>
        <w:gridCol w:w="1276"/>
        <w:gridCol w:w="618"/>
        <w:gridCol w:w="90"/>
        <w:gridCol w:w="879"/>
        <w:gridCol w:w="491"/>
        <w:gridCol w:w="1508"/>
        <w:gridCol w:w="383"/>
        <w:gridCol w:w="16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7995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河西学院附属张掖人民医院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302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乔波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09368553324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预算情况（万元）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按支出类型分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预算金额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按来源类型分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基本支出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人员经费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42,410.22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上级财政补助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612.61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公用经费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42,603.17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本级财政安排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1,703.64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85,013.39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其他资金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83,363.17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项目支出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本级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666.03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收入预算合计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85,679.42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对下转移支付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支出预算合计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85,679.42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666.03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5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年度绩效目标</w:t>
            </w:r>
          </w:p>
        </w:tc>
        <w:tc>
          <w:tcPr>
            <w:tcW w:w="8987" w:type="dxa"/>
            <w:gridSpan w:val="13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我院将严格贯彻落实教育部和省委省政府“全面预算绩效管理”有关要求，认真做好预算安排和执行情况。确保“三保”落实到位。强化部门预算绩效管理主体责任，提升绩效目标运行监督准确性、规范高效，提高财政资金使用效益。确保基本完成年初预算绩效目标。同时医院围绕着“以病人为中心”的服务理念，不断提升医疗诊疗和服务水平，加强医院的精细化运营管理能力，使张掖市人民群众足不出户即可享受优质医疗资源，努力打造西北区域医疗中心。</w:t>
            </w:r>
          </w:p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绩效指标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权重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基本运行指标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预算收支管理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预算调整率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预算执行率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“三公”经费控制率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结转结余变动率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=0%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财会管理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资金使用合规性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会计和内控制度执行有效性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采购管理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政府采购节约率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政府采购规范性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资产管理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固定资产使用率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资产管理规范性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人员管理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在职人员控制率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绩效管理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预算绩效管理工作成效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较上年提升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重点履职指标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数量指标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门急诊诊疗人次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较上年增长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出院病人人次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较上年增长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质量指标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门诊次均费用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逐年下降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出院次均费用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较上年减少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时效指标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平均住院天数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较上年下降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成本指标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药占比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较上年有所降低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部门综合指标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经济效益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医疗收入增长率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较上年有所增长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社会效益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患者治愈率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生态效益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污水处理达标率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服务对象满意度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患者满意度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可持续发展能力指标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组织建设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党建工作开展情况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宣传培训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培训计划完成率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制度建设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制度完善情况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改革创新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试点工作开展情况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default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hint="default"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（2025年度）</w:t>
      </w:r>
    </w:p>
    <w:tbl>
      <w:tblPr>
        <w:tblStyle w:val="2"/>
        <w:tblW w:w="952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18"/>
        <w:gridCol w:w="850"/>
        <w:gridCol w:w="709"/>
        <w:gridCol w:w="1469"/>
        <w:gridCol w:w="516"/>
        <w:gridCol w:w="944"/>
        <w:gridCol w:w="2032"/>
        <w:gridCol w:w="14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799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卫生健康人才培养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主管部门及代码</w:t>
            </w: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303-甘肃省教育厅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实施单位</w:t>
            </w: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河西学院附属张掖人民医院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项目金额（万元）</w:t>
            </w: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年度资金总额：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其中：当年财政拨款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6.61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上年结转资金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其他资金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年度绩效目标</w:t>
            </w:r>
          </w:p>
        </w:tc>
        <w:tc>
          <w:tcPr>
            <w:tcW w:w="9013" w:type="dxa"/>
            <w:gridSpan w:val="8"/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按照年度实际在培人数下拨省级住院医师规范化培训，补齐中央财政补助不足部分。其中，住院医师规范化培训省级补助53.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2万。中央和省级财政补助严格按照省财政厅、省卫生计生委《关于住院医师规范化培训专项资金管理使用工作的通知》（甘财社[2017]144号），专款专用，用于培训学员学习生活补助和培训基地教学活动等。</w:t>
            </w:r>
          </w:p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加大卫生健康人才培训培养力度，经住院医师规范化培训的临床医师进一步增加，全科、精神科、儿科等紧缺专业卫生健康人才进一步充实，基层医疗卫生机构医疗水平 不断提高，整个卫生健康人才队伍的专业结构、城乡结构和区域分布不断优化。促进人才与卫生健康事业发展更加适应，加快构建适合我省省情的医疗卫生服务体系。</w:t>
            </w:r>
          </w:p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绩效指标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权重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成本指标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经济成本指标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项目成本控制率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产出指标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数量指标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规范化培训完成率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质量指标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规范化培训合格率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效益指标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社会效益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医疗服务水平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满意度指标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服务对象满意度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培养卫生人才满意度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</w:tbl>
    <w:p>
      <w:pPr>
        <w:widowControl/>
        <w:spacing w:line="560" w:lineRule="exact"/>
        <w:jc w:val="left"/>
        <w:rPr>
          <w:rFonts w:hint="default" w:ascii="仿宋" w:hAnsi="微软雅黑" w:eastAsia="仿宋"/>
          <w:sz w:val="18"/>
          <w:szCs w:val="18"/>
        </w:rPr>
      </w:pPr>
    </w:p>
    <w:p>
      <w:pPr>
        <w:widowControl/>
        <w:spacing w:line="560" w:lineRule="exact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default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hint="default"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（2025年度）</w:t>
      </w:r>
    </w:p>
    <w:tbl>
      <w:tblPr>
        <w:tblStyle w:val="2"/>
        <w:tblW w:w="952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18"/>
        <w:gridCol w:w="850"/>
        <w:gridCol w:w="709"/>
        <w:gridCol w:w="1469"/>
        <w:gridCol w:w="516"/>
        <w:gridCol w:w="944"/>
        <w:gridCol w:w="2032"/>
        <w:gridCol w:w="14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799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住院医师规范化培训省级补助资金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主管部门及代码</w:t>
            </w: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303-甘肃省教育厅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实施单位</w:t>
            </w: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宋体" w:cs="宋体"/>
                <w:color w:val="000000"/>
                <w:kern w:val="0"/>
                <w:sz w:val="18"/>
                <w:szCs w:val="18"/>
                <w:highlight w:val="none"/>
              </w:rPr>
              <w:t>河西学院附属张掖人民医院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项目金额（万元）</w:t>
            </w: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年度资金总额：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659.42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其中：当年财政拨款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659.42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上年结转资金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其他资金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年度绩效目标</w:t>
            </w:r>
          </w:p>
        </w:tc>
        <w:tc>
          <w:tcPr>
            <w:tcW w:w="9013" w:type="dxa"/>
            <w:gridSpan w:val="8"/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照年度实际在培人数下拨省级住院医师规范化培训，补齐中央财政补助不足部分。其中，住院医师规范化培训省级补助53.42万。中央和省级财政补助严格按照省财政厅、省卫生计生委《关于住院医师规范化培训专项资金管理使用工作的通知》（甘财社[2017]144号），专款专用，用于培训学员学习生活补助和培训基地教学活动等。</w:t>
            </w:r>
          </w:p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绩效指标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权重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成本指标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经济成本指标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项目成本控制率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产出指标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数量指标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培训招收完成率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质量指标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规范化培训合格率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效益指标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社会效益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医疗服务水平提升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满意度指标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服务对象满意度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学生满意度评价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</w:tbl>
    <w:p>
      <w:pPr>
        <w:widowControl/>
        <w:spacing w:line="560" w:lineRule="exact"/>
        <w:jc w:val="left"/>
        <w:rPr>
          <w:rFonts w:hint="default" w:ascii="仿宋" w:hAnsi="微软雅黑" w:eastAsia="仿宋"/>
          <w:sz w:val="18"/>
          <w:szCs w:val="18"/>
        </w:rPr>
      </w:pPr>
    </w:p>
    <w:p>
      <w:bookmarkStart w:id="0" w:name="_GoBack"/>
      <w:bookmarkEnd w:id="0"/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zY4NTY3YzhlZmEyNDViOTJlZjcwODk3NTk4NDQifQ=="/>
    <w:docVar w:name="KSO_WPS_MARK_KEY" w:val="12475aaa-2089-4234-87a1-2f35904d8ad2"/>
  </w:docVars>
  <w:rsids>
    <w:rsidRoot w:val="7E0C37E6"/>
    <w:rsid w:val="7E0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2025-03-04T03:16:00Z</dcterms:created>
  <dc:creator>梦由心生</dc:creator>
  <cp:lastModifiedBy>梦由心生</cp:lastModifiedBy>
  <dcterms:modified xsi:type="dcterms:W3CDTF">2025-03-04T03:16:59Z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5DC8E56FD0F8414ABB3092B83714EE74</vt:lpwstr>
  </property>
</Properties>
</file>