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表一、单位收支总体情况表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2,316.25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83,363.17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85,679.42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三十、抗疫特别国债安排的支出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85,679.42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85,679.42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85,679.42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85,679.42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表二、单位收入总体情况表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2,316.25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2,316.25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83,363.17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85,679.42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教育专户结转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85,679.42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表三、单位支出总体情况表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85,679.42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[210]卫生健康支出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85,679.42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[21002]公立医院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[2100201]综合医院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85,013.39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[21099]其他卫生健康支出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[2109999]其他卫生健康支出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666.03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（二十九）抗疫特别国债安排的支出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[303018002]河西学院附属张掖人民医院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2,316.25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1,650.22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666.03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2,316.25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2,316.25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公立医院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2100201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综合医院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666.03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2109999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666.03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666.03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1,645.00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1,645.00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1,645.00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1,645.00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303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5.22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30305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生活补助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表八、一般公共预算财政拨款“三公”经费、会议费、培训费支出情况表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未安排预算，一般公共预算“三公”经费、会议费、培训费支出情况表为空表。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未安排预算，一般公共预算机关运行经费情况表为空表。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未安排预算，政府性基金预算支出情况表为空表。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未安排预算，部门管理转移支付表为空表。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</w:pPr>
      <w:r>
        <w:rPr>
          <w:rFonts w:hint="eastAsia" w:ascii="仿宋" w:hAnsi="微软雅黑" w:eastAsia="仿宋"/>
          <w:sz w:val="18"/>
          <w:szCs w:val="18"/>
        </w:rPr>
        <w:t>未安排预算，国有资本经营预算支出情况表为空表。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zY4NTY3YzhlZmEyNDViOTJlZjcwODk3NTk4NDQifQ=="/>
    <w:docVar w:name="KSO_WPS_MARK_KEY" w:val="2e7382af-5a9e-42fa-8c1c-cbf309fdf47a"/>
  </w:docVars>
  <w:rsids>
    <w:rsidRoot w:val="2E3D1872"/>
    <w:rsid w:val="2E3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2025-03-04T03:13:00Z</dcterms:created>
  <dc:creator>梦由心生</dc:creator>
  <cp:lastModifiedBy>梦由心生</cp:lastModifiedBy>
  <dcterms:modified xsi:type="dcterms:W3CDTF">2025-03-04T03:15:24Z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8824CCA2C9DB4EE89C44FEA2BB253A22</vt:lpwstr>
  </property>
</Properties>
</file>