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单位整体支出绩效目标表</w:t>
      </w:r>
    </w:p>
    <w:p>
      <w:pPr>
        <w:spacing w:line="560" w:lineRule="exact"/>
        <w:jc w:val="center"/>
        <w:rPr>
          <w:rFonts w:hint="default"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（2024年度）</w:t>
      </w:r>
    </w:p>
    <w:tbl>
      <w:tblPr>
        <w:tblStyle w:val="2"/>
        <w:tblpPr w:leftFromText="180" w:rightFromText="180" w:vertAnchor="text" w:horzAnchor="page" w:tblpXSpec="center" w:tblpY="545"/>
        <w:tblOverlap w:val="never"/>
        <w:tblW w:w="952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9"/>
        <w:gridCol w:w="702"/>
        <w:gridCol w:w="709"/>
        <w:gridCol w:w="1587"/>
        <w:gridCol w:w="1956"/>
        <w:gridCol w:w="43"/>
        <w:gridCol w:w="19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7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张掖市人民医院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总体目标</w:t>
            </w:r>
          </w:p>
        </w:tc>
        <w:tc>
          <w:tcPr>
            <w:tcW w:w="7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我院2024年财政拨款2,164.30万元（其中安排基本支出1650.92万元，项目支出513.38万元）。我院将严格贯彻落实教育部和身为省政府“全面预算绩效管理”有关要求，全面做好预算安排和执行情况。强化部门预算绩效管理主体责任，提升绩效目标运行监督准确性规范高效，提高财政资金使用效益。圆满完成年初预算绩效目标。同时医院围绕着“以病人为中心”的服务理念，不断提升医疗诊疗和服务水平，加强医院的精细化运营管理能力，使张掖市人民群众足不出户即可享受全国优质医疗资源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预算情况（万元）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按支出类型分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预算金额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按来源类型分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基本支出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人员经费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36,440.92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当年财政拨款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2,164.30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公用经费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41,840.75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上年结转结余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78,281.67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其他资金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76,630.75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项目支出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513.38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收入预算合计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78,795.05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支出预算合计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78,795.05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部门管理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资金投入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结转结余变动率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项目支出预算执行率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基本支出预算执行率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“三公经费”控制率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财务管理制度健全性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资金使用规范性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采购管理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政府采购规范性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人员管理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在职人员控制率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重点工作管理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重点工作管理制度健全性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资产管理规范性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履职效果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部门履职目标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产出数量指标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患者人次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部门效果目标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产出质量目标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社会影响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社会满意度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患者满意度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能力建设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长效管理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医院管理制度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人力资源建设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学科管理组织体系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档案管理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归档及时性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=100%</w:t>
            </w:r>
          </w:p>
        </w:tc>
      </w:tr>
    </w:tbl>
    <w:p>
      <w:pPr>
        <w:widowControl/>
        <w:spacing w:line="240" w:lineRule="auto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default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hint="default"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（2024年度）</w:t>
      </w:r>
    </w:p>
    <w:tbl>
      <w:tblPr>
        <w:tblStyle w:val="2"/>
        <w:tblW w:w="952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327"/>
        <w:gridCol w:w="1460"/>
        <w:gridCol w:w="1465"/>
        <w:gridCol w:w="20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79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住院医师规范化培训省级补助资金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主管部门及代码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303-甘肃省教育厅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实施单位</w:t>
            </w: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张掖市人民医院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项目金额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年度资金总额：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其中：当年财政拨款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47.18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上年结转资金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其他资金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总体目标</w:t>
            </w:r>
          </w:p>
        </w:tc>
        <w:tc>
          <w:tcPr>
            <w:tcW w:w="7995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照年度实际在培人数下拨省级住院医师、助理全科医生、专科医师规范化培训补助，补齐中央财政补助不足部分。其中，住院医师、专科医师规范化培训省级补助1000万，助理全科医生培训省级补助200万。中央和省级财政补助严格按照省财政厅、省卫生计生委《关于住院医师规范化培训专项资金管理使用工作的通知》（甘财社[2017]144号），专款专用，用于培训学员学习生活补助和培训基地教学活动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助理全科医生培训招收完成率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规范化培训合格率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医疗服务水平提升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学生满意度评价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经济成本指标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项目成本控制率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</w:tbl>
    <w:p/>
    <w:p/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default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项目支出绩</w:t>
      </w:r>
      <w:bookmarkStart w:id="0" w:name="_GoBack"/>
      <w:bookmarkEnd w:id="0"/>
      <w:r>
        <w:rPr>
          <w:rFonts w:hint="eastAsia" w:ascii="仿宋" w:eastAsia="仿宋"/>
          <w:b/>
          <w:sz w:val="28"/>
          <w:szCs w:val="28"/>
        </w:rPr>
        <w:t>效目标表</w:t>
      </w:r>
    </w:p>
    <w:p>
      <w:pPr>
        <w:spacing w:line="560" w:lineRule="exact"/>
        <w:jc w:val="center"/>
        <w:rPr>
          <w:rFonts w:hint="default"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（2024年度）</w:t>
      </w:r>
    </w:p>
    <w:tbl>
      <w:tblPr>
        <w:tblStyle w:val="2"/>
        <w:tblW w:w="952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327"/>
        <w:gridCol w:w="1460"/>
        <w:gridCol w:w="1465"/>
        <w:gridCol w:w="20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79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卫生健康人才培养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主管部门及代码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303-甘肃省教育厅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实施单位</w:t>
            </w: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张掖市人民医院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项目金额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年度资金总额：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446.20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其中：当年财政拨款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446.20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上年结转资金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其他资金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总体目标</w:t>
            </w:r>
          </w:p>
        </w:tc>
        <w:tc>
          <w:tcPr>
            <w:tcW w:w="7995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照年度实际在培人数下拨省级住院医师、助理全科医生、专科医师规范化培训补助，补齐中央财政补助不足部分。其中，住院医师、专科医师规范化培训省级补助1000万，助理全科医生培训省级补助200万。中央和省级财政补助严格按照省财政厅、省卫生计生委《关于住院医师规范化培训专项资金管理使用工作的通知》（甘财社[2017]144号），专款专用，用于培训学员学习生活补助和培训基地教学活动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培训合格率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基层医疗卫生水平服务能力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医疗服务水平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培养卫生人才满意度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经济成本指标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项目成本控制率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</w:tr>
    </w:tbl>
    <w:p/>
    <w:p/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default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hint="default"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（2024年度）</w:t>
      </w:r>
    </w:p>
    <w:tbl>
      <w:tblPr>
        <w:tblStyle w:val="2"/>
        <w:tblW w:w="952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327"/>
        <w:gridCol w:w="1460"/>
        <w:gridCol w:w="1465"/>
        <w:gridCol w:w="20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79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中医药专项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主管部门及代码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303-甘肃省教育厅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实施单位</w:t>
            </w: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张掖市人民医院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项目金额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年度资金总额：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其中：当年财政拨款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上年结转资金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其他资金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总体目标</w:t>
            </w:r>
          </w:p>
        </w:tc>
        <w:tc>
          <w:tcPr>
            <w:tcW w:w="7995" w:type="dxa"/>
            <w:gridSpan w:val="5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《国务院关于扶持和促进中医药事业发展的若干意见》(国发[2009]22号)；2.《国家中医药管理局、卫生部、人力资源社会保障部、国家食品药品监管局、总后卫生部关于实施基层中医药服务能力提升工程的意见》（国中医药医政发〔2012〕31号）；3.《国家中医药管理局关于支持甘肃省中医药事业发展的意见》(国中医药办发〔2010〕41号)；4.《甘肃省人民政府关于扶持和促进中医药事业发展的实施意见》（甘政发[2010]32号）。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在6家市级中医医院开展扶优固强项目建设。2.在5个县级中医医院开展两专科一中心建设。3.在全省建设5个省级中医特色优势专科。4.为15名省级名中医建设传承工作室。5.在20家基层医疗卫生机构开展示范中医馆建设。6.遴选确定50个省级中医药科研课题。7.举办中医医院院感、中医护理、重症医学等骨干人才培训班。8.开展药食同源研究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培训计划完成率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中医人才培训</w:t>
            </w:r>
            <w:r>
              <w:rPr>
                <w:rFonts w:hint="eastAsia"/>
                <w:sz w:val="18"/>
                <w:szCs w:val="18"/>
              </w:rPr>
              <w:t>合格率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资金发放及时性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提升中医医疗服务水平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民众调查满意度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经济成本指标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成本控制率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VjNzk5OGEwMGE2Y2UzNTdiYjViMDMxZTkyMjAifQ=="/>
    <w:docVar w:name="KSO_WPS_MARK_KEY" w:val="ce7fda0a-2013-4c1d-868a-5b8b7413bbc1"/>
  </w:docVars>
  <w:rsids>
    <w:rsidRoot w:val="15727C6F"/>
    <w:rsid w:val="055350E8"/>
    <w:rsid w:val="15436065"/>
    <w:rsid w:val="15727C6F"/>
    <w:rsid w:val="1E302B54"/>
    <w:rsid w:val="24A6145D"/>
    <w:rsid w:val="289B3D96"/>
    <w:rsid w:val="3AD008A0"/>
    <w:rsid w:val="4222758F"/>
    <w:rsid w:val="565D002E"/>
    <w:rsid w:val="56B31286"/>
    <w:rsid w:val="5FB962D5"/>
    <w:rsid w:val="66A355E9"/>
    <w:rsid w:val="70F57389"/>
    <w:rsid w:val="7F19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1892</Words>
  <Characters>2156</Characters>
  <Lines>0</Lines>
  <Paragraphs>0</Paragraphs>
  <TotalTime>233</TotalTime>
  <ScaleCrop>false</ScaleCrop>
  <LinksUpToDate>false</LinksUpToDate>
  <CharactersWithSpaces>2237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2024-03-01T10:02:00Z</dcterms:created>
  <dc:creator>梦由心生</dc:creator>
  <cp:lastModifiedBy>梦由心生</cp:lastModifiedBy>
  <dcterms:modified xsi:type="dcterms:W3CDTF">2024-03-05T06:42:23Z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CB6FAA5350CD4A08AACB7079C4B2152C</vt:lpwstr>
  </property>
</Properties>
</file>